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F2" w:rsidRPr="00533269" w:rsidRDefault="00917CA2" w:rsidP="00B80100">
      <w:pPr>
        <w:widowControl w:val="0"/>
        <w:ind w:left="5812" w:firstLine="1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>Додаток</w:t>
      </w:r>
    </w:p>
    <w:p w:rsidR="00917CA2" w:rsidRDefault="00517DDB" w:rsidP="00B80100">
      <w:pPr>
        <w:widowControl w:val="0"/>
        <w:ind w:left="5812" w:firstLine="1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>д</w:t>
      </w:r>
      <w:r w:rsidR="00917CA2">
        <w:rPr>
          <w:rFonts w:ascii="Times New Roman" w:hAnsi="Times New Roman"/>
          <w:color w:val="000000"/>
          <w:sz w:val="24"/>
          <w:szCs w:val="24"/>
          <w:lang w:eastAsia="uk-UA" w:bidi="uk-UA"/>
        </w:rPr>
        <w:t>о р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ішення </w:t>
      </w:r>
    </w:p>
    <w:p w:rsidR="006E33F2" w:rsidRPr="00533269" w:rsidRDefault="006E33F2" w:rsidP="00B80100">
      <w:pPr>
        <w:widowControl w:val="0"/>
        <w:ind w:left="5812" w:firstLine="1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виконавчого комітету </w:t>
      </w:r>
    </w:p>
    <w:p w:rsidR="006E33F2" w:rsidRPr="00533269" w:rsidRDefault="00917CA2" w:rsidP="00B80100">
      <w:pPr>
        <w:widowControl w:val="0"/>
        <w:ind w:left="5812" w:firstLine="1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>Южноукраїнської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міської ради</w:t>
      </w:r>
    </w:p>
    <w:p w:rsidR="006E33F2" w:rsidRPr="00533269" w:rsidRDefault="006E33F2" w:rsidP="00B80100">
      <w:pPr>
        <w:widowControl w:val="0"/>
        <w:ind w:left="5812" w:firstLine="1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від </w:t>
      </w:r>
      <w:r w:rsidR="00917CA2">
        <w:rPr>
          <w:rFonts w:ascii="Times New Roman" w:hAnsi="Times New Roman"/>
          <w:color w:val="000000"/>
          <w:sz w:val="24"/>
          <w:szCs w:val="24"/>
          <w:lang w:eastAsia="uk-UA" w:bidi="uk-UA"/>
        </w:rPr>
        <w:t>_</w:t>
      </w:r>
      <w:r w:rsidR="000D1912" w:rsidRPr="000D1912">
        <w:rPr>
          <w:rFonts w:ascii="Times New Roman" w:hAnsi="Times New Roman"/>
          <w:color w:val="000000"/>
          <w:sz w:val="24"/>
          <w:szCs w:val="24"/>
          <w:lang w:val="ru-RU" w:eastAsia="uk-UA" w:bidi="uk-UA"/>
        </w:rPr>
        <w:t>22</w:t>
      </w:r>
      <w:r w:rsidR="000D1912">
        <w:rPr>
          <w:rFonts w:ascii="Times New Roman" w:hAnsi="Times New Roman"/>
          <w:color w:val="000000"/>
          <w:sz w:val="24"/>
          <w:szCs w:val="24"/>
          <w:lang w:eastAsia="uk-UA" w:bidi="uk-UA"/>
        </w:rPr>
        <w:t>.01.</w:t>
      </w: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20</w:t>
      </w:r>
      <w:r w:rsidR="00917CA2">
        <w:rPr>
          <w:rFonts w:ascii="Times New Roman" w:hAnsi="Times New Roman"/>
          <w:color w:val="000000"/>
          <w:sz w:val="24"/>
          <w:szCs w:val="24"/>
          <w:lang w:eastAsia="uk-UA" w:bidi="uk-UA"/>
        </w:rPr>
        <w:t>20</w:t>
      </w: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</w:t>
      </w:r>
      <w:r w:rsidR="00917CA2">
        <w:rPr>
          <w:rFonts w:ascii="Times New Roman" w:hAnsi="Times New Roman"/>
          <w:color w:val="000000"/>
          <w:sz w:val="24"/>
          <w:szCs w:val="24"/>
          <w:lang w:eastAsia="uk-UA" w:bidi="uk-UA"/>
        </w:rPr>
        <w:t>№ _</w:t>
      </w:r>
      <w:r w:rsidR="000D1912">
        <w:rPr>
          <w:rFonts w:ascii="Times New Roman" w:hAnsi="Times New Roman"/>
          <w:color w:val="000000"/>
          <w:sz w:val="24"/>
          <w:szCs w:val="24"/>
          <w:lang w:eastAsia="uk-UA" w:bidi="uk-UA"/>
        </w:rPr>
        <w:t>01</w:t>
      </w:r>
      <w:r w:rsidR="00917CA2">
        <w:rPr>
          <w:rFonts w:ascii="Times New Roman" w:hAnsi="Times New Roman"/>
          <w:color w:val="000000"/>
          <w:sz w:val="24"/>
          <w:szCs w:val="24"/>
          <w:lang w:eastAsia="uk-UA" w:bidi="uk-UA"/>
        </w:rPr>
        <w:t>___</w:t>
      </w:r>
    </w:p>
    <w:p w:rsidR="006E33F2" w:rsidRPr="00533269" w:rsidRDefault="006E33F2" w:rsidP="006E33F2">
      <w:pPr>
        <w:keepNext/>
        <w:keepLines/>
        <w:widowControl w:val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uk-UA" w:bidi="uk-UA"/>
        </w:rPr>
      </w:pPr>
      <w:bookmarkStart w:id="0" w:name="bookmark0"/>
    </w:p>
    <w:p w:rsidR="006E33F2" w:rsidRPr="002E75A1" w:rsidRDefault="006E33F2" w:rsidP="006E33F2">
      <w:pPr>
        <w:keepNext/>
        <w:keepLines/>
        <w:widowControl w:val="0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lang w:eastAsia="uk-UA" w:bidi="uk-UA"/>
        </w:rPr>
      </w:pPr>
      <w:r w:rsidRPr="002E75A1">
        <w:rPr>
          <w:rFonts w:ascii="Times New Roman" w:hAnsi="Times New Roman"/>
          <w:bCs/>
          <w:color w:val="000000"/>
          <w:sz w:val="24"/>
          <w:szCs w:val="24"/>
          <w:lang w:eastAsia="uk-UA" w:bidi="uk-UA"/>
        </w:rPr>
        <w:t>ПОЛОЖЕННЯ</w:t>
      </w:r>
      <w:bookmarkEnd w:id="0"/>
    </w:p>
    <w:p w:rsidR="00921B3F" w:rsidRDefault="006E33F2" w:rsidP="00921B3F">
      <w:pPr>
        <w:widowControl w:val="0"/>
        <w:jc w:val="center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про </w:t>
      </w:r>
      <w:r w:rsidR="00921B3F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місцеву автоматизовану </w:t>
      </w: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систему централізованого </w:t>
      </w:r>
    </w:p>
    <w:p w:rsidR="006E33F2" w:rsidRPr="00533269" w:rsidRDefault="006E33F2" w:rsidP="00921B3F">
      <w:pPr>
        <w:widowControl w:val="0"/>
        <w:spacing w:after="200"/>
        <w:jc w:val="center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оповіщення цивільного захисту</w:t>
      </w:r>
    </w:p>
    <w:p w:rsidR="006E33F2" w:rsidRPr="002E75A1" w:rsidRDefault="006E33F2" w:rsidP="00921B3F">
      <w:pPr>
        <w:keepNext/>
        <w:keepLines/>
        <w:widowControl w:val="0"/>
        <w:spacing w:after="200"/>
        <w:ind w:firstLine="709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lang w:eastAsia="uk-UA" w:bidi="uk-UA"/>
        </w:rPr>
      </w:pPr>
      <w:r w:rsidRPr="002E75A1">
        <w:rPr>
          <w:rFonts w:ascii="Times New Roman" w:hAnsi="Times New Roman"/>
          <w:bCs/>
          <w:color w:val="000000"/>
          <w:sz w:val="24"/>
          <w:szCs w:val="24"/>
          <w:lang w:eastAsia="uk-UA" w:bidi="uk-UA"/>
        </w:rPr>
        <w:t xml:space="preserve">1. </w:t>
      </w:r>
      <w:bookmarkStart w:id="1" w:name="bookmark1"/>
      <w:r w:rsidRPr="002E75A1">
        <w:rPr>
          <w:rFonts w:ascii="Times New Roman" w:hAnsi="Times New Roman"/>
          <w:bCs/>
          <w:color w:val="000000"/>
          <w:sz w:val="24"/>
          <w:szCs w:val="24"/>
          <w:lang w:eastAsia="uk-UA" w:bidi="uk-UA"/>
        </w:rPr>
        <w:t>Загальні положення. Склад міської системи централізованого оповіщення</w:t>
      </w:r>
      <w:bookmarkEnd w:id="1"/>
    </w:p>
    <w:p w:rsidR="006E33F2" w:rsidRPr="00517DDB" w:rsidRDefault="006E33F2" w:rsidP="00517DDB">
      <w:pPr>
        <w:pStyle w:val="a6"/>
        <w:widowControl w:val="0"/>
        <w:numPr>
          <w:ilvl w:val="1"/>
          <w:numId w:val="1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На виконання Кодексу цивільного захисту України, постанови Кабінету Міністрів України від 27.09.2017 № 733 </w:t>
      </w:r>
      <w:r w:rsidR="00B80100" w:rsidRP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>"</w:t>
      </w:r>
      <w:r w:rsidRP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>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</w:t>
      </w:r>
      <w:r w:rsidR="00B80100" w:rsidRP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>"</w:t>
      </w:r>
      <w:r w:rsidRP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, </w:t>
      </w:r>
      <w:r w:rsidR="00B80100" w:rsidRP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</w:t>
      </w:r>
      <w:r w:rsidRP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розпорядження Кабінету Міністрів України </w:t>
      </w:r>
      <w:r w:rsidR="00B80100" w:rsidRP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</w:t>
      </w:r>
      <w:r w:rsidRP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від 11.07.2018 № 488-р </w:t>
      </w:r>
      <w:r w:rsidR="00B80100" w:rsidRP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>"</w:t>
      </w:r>
      <w:r w:rsidRP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>Про затвердження плану заходів щодо реалізації Концепції розвитку та технічної модернізації системи централізованого оповіщення про загрозу виникнення або виникнення надзвичайних ситуацій</w:t>
      </w:r>
      <w:r w:rsidR="00B80100" w:rsidRP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>"</w:t>
      </w:r>
      <w:r w:rsidRP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та плану оповіщення на випадок загрози або виникнення надзвичайної ситуації створена і функціонує міська система централізованого оповіщення керівного складу та населення.</w:t>
      </w:r>
    </w:p>
    <w:p w:rsidR="006E33F2" w:rsidRPr="00517DDB" w:rsidRDefault="00517DDB" w:rsidP="00517DDB">
      <w:pPr>
        <w:widowControl w:val="0"/>
        <w:tabs>
          <w:tab w:val="left" w:pos="993"/>
          <w:tab w:val="left" w:pos="1134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1.2. </w:t>
      </w:r>
      <w:r w:rsidR="006E33F2" w:rsidRP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>В міській системі централізованого оповіщення використовується апаратура і технічні засоби оповіщення цивільного захисту, відомчі канали та засоби зв’язку, мережі радіомовлення і телебачення (канали звукового супроводження) центральних і місцевих органів виконавчої влади, підприємств, установ та організацій, мережі зв’язку, які входять до єдиної національної системи зв’язку.</w:t>
      </w:r>
    </w:p>
    <w:p w:rsidR="006E33F2" w:rsidRPr="00533269" w:rsidRDefault="006E33F2" w:rsidP="002E75A1">
      <w:pPr>
        <w:widowControl w:val="0"/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Ця система забезпечує оповіщення і подальше інформування: </w:t>
      </w:r>
    </w:p>
    <w:p w:rsidR="006E33F2" w:rsidRPr="00533269" w:rsidRDefault="006E33F2" w:rsidP="00517DDB">
      <w:pPr>
        <w:widowControl w:val="0"/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керівників та чергових служб органів виконавчої влади і місцевого самоврядування;</w:t>
      </w:r>
    </w:p>
    <w:p w:rsidR="006E33F2" w:rsidRPr="00533269" w:rsidRDefault="006E33F2" w:rsidP="00517DDB">
      <w:pPr>
        <w:widowControl w:val="0"/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членів міської комісії з питань техногенно-екологічної безпеки та надзвичайних ситуацій; </w:t>
      </w:r>
    </w:p>
    <w:p w:rsidR="006E33F2" w:rsidRPr="00533269" w:rsidRDefault="006E33F2" w:rsidP="00517DDB">
      <w:pPr>
        <w:widowControl w:val="0"/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членів комісії</w:t>
      </w:r>
      <w:r w:rsidR="00EA48C2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з питань евакуації населення міста</w:t>
      </w: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; </w:t>
      </w:r>
    </w:p>
    <w:p w:rsidR="006E33F2" w:rsidRPr="00533269" w:rsidRDefault="006E33F2" w:rsidP="00517DDB">
      <w:pPr>
        <w:widowControl w:val="0"/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керівників і диспетчерів служб цивільного захисту; </w:t>
      </w:r>
    </w:p>
    <w:p w:rsidR="006E33F2" w:rsidRPr="00517DDB" w:rsidRDefault="00E474AC" w:rsidP="00517DDB">
      <w:pPr>
        <w:shd w:val="clear" w:color="auto" w:fill="FFFFFF"/>
        <w:tabs>
          <w:tab w:val="left" w:pos="709"/>
          <w:tab w:val="left" w:pos="993"/>
        </w:tabs>
        <w:spacing w:after="80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bookmarkStart w:id="2" w:name="n77"/>
      <w:bookmarkEnd w:id="2"/>
      <w:r w:rsidRPr="00517DDB">
        <w:rPr>
          <w:rFonts w:ascii="Times New Roman" w:eastAsia="Calibri" w:hAnsi="Times New Roman"/>
          <w:color w:val="000000"/>
          <w:sz w:val="24"/>
          <w:lang w:eastAsia="en-US"/>
        </w:rPr>
        <w:t>аварійні служби комунальних підприємств;</w:t>
      </w:r>
    </w:p>
    <w:p w:rsidR="006E33F2" w:rsidRPr="00533269" w:rsidRDefault="006E33F2" w:rsidP="00517DDB">
      <w:pPr>
        <w:widowControl w:val="0"/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населення, яке знаходиться в зоні можливого ураження.</w:t>
      </w:r>
    </w:p>
    <w:p w:rsidR="006E33F2" w:rsidRPr="00517DDB" w:rsidRDefault="00517DDB" w:rsidP="00517DDB">
      <w:pPr>
        <w:widowControl w:val="0"/>
        <w:tabs>
          <w:tab w:val="left" w:pos="993"/>
          <w:tab w:val="left" w:pos="1134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1.3. </w:t>
      </w:r>
      <w:r w:rsidR="006E33F2" w:rsidRP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Міська система централізованого оповіщення включає: </w:t>
      </w:r>
    </w:p>
    <w:p w:rsidR="006E33F2" w:rsidRPr="00533269" w:rsidRDefault="006E33F2" w:rsidP="00517DDB">
      <w:pPr>
        <w:widowControl w:val="0"/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апаратуру та обладнання оповіщення, запуск яких здійснюється </w:t>
      </w:r>
      <w:r w:rsidR="004710A8">
        <w:rPr>
          <w:rFonts w:ascii="Times New Roman" w:hAnsi="Times New Roman"/>
          <w:color w:val="000000"/>
          <w:sz w:val="24"/>
          <w:szCs w:val="24"/>
          <w:lang w:eastAsia="uk-UA" w:bidi="uk-UA"/>
        </w:rPr>
        <w:t>відповідальною особою</w:t>
      </w: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</w:t>
      </w:r>
      <w:r w:rsidR="00CB7297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дільниці ядра мережі та об'єктів зв'язку № 252/4 </w:t>
      </w:r>
      <w:r w:rsidR="00EA48C2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Миколаївської філії публічного акціонерного товариства "Укртелеком"</w:t>
      </w: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</w:t>
      </w:r>
      <w:r w:rsidR="00CB7297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(далі – ДЯМ та ОЗ № 252/4) </w:t>
      </w: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через систему паролів;</w:t>
      </w:r>
    </w:p>
    <w:p w:rsidR="006E33F2" w:rsidRPr="00533269" w:rsidRDefault="006E33F2" w:rsidP="00517DDB">
      <w:pPr>
        <w:widowControl w:val="0"/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апаратуру і обладнання оповіщення, які не підключені до міської автоматизованої системи централізованого оповіщення та запускаються автономно при отриманні сигналу диспетчерами або </w:t>
      </w:r>
      <w:r w:rsidR="004710A8">
        <w:rPr>
          <w:rFonts w:ascii="Times New Roman" w:hAnsi="Times New Roman"/>
          <w:color w:val="000000"/>
          <w:sz w:val="24"/>
          <w:szCs w:val="24"/>
          <w:lang w:eastAsia="uk-UA" w:bidi="uk-UA"/>
        </w:rPr>
        <w:t>відповідальними особами</w:t>
      </w:r>
      <w:r w:rsidRPr="0053326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підприємств, де вони встановлені.</w:t>
      </w:r>
    </w:p>
    <w:p w:rsidR="006E33F2" w:rsidRPr="00533269" w:rsidRDefault="002E75A1" w:rsidP="002E75A1">
      <w:pPr>
        <w:widowControl w:val="0"/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1.4.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Міська автоматизована система централізованого оповіщення складається з апаратури та обладнання</w:t>
      </w:r>
      <w:r w:rsidR="006E33F2" w:rsidRPr="00533269">
        <w:rPr>
          <w:rFonts w:ascii="Times New Roman" w:hAnsi="Times New Roman"/>
          <w:i/>
          <w:iCs/>
          <w:color w:val="000000"/>
          <w:sz w:val="24"/>
          <w:szCs w:val="24"/>
          <w:lang w:eastAsia="uk-UA" w:bidi="uk-UA"/>
        </w:rPr>
        <w:t>,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які мають можливість отримувати сигнали, повідомлення в місті та передавати їх керівному складу і населенню;</w:t>
      </w:r>
    </w:p>
    <w:p w:rsidR="006E33F2" w:rsidRPr="00517DDB" w:rsidRDefault="00517DDB" w:rsidP="00517DDB">
      <w:pPr>
        <w:widowControl w:val="0"/>
        <w:tabs>
          <w:tab w:val="left" w:pos="1134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>1.5.</w:t>
      </w:r>
      <w:r w:rsidR="006E33F2" w:rsidRP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>Підприємства електрозв’язку забезпечують на договірних умовах експлуатаційно-технічне обслуговування апаратури і технічних засобів оповіщення цивільного захисту.</w:t>
      </w:r>
    </w:p>
    <w:p w:rsidR="00EA48C2" w:rsidRPr="00517DDB" w:rsidRDefault="00517DDB" w:rsidP="003765B1">
      <w:pPr>
        <w:widowControl w:val="0"/>
        <w:tabs>
          <w:tab w:val="left" w:pos="1134"/>
          <w:tab w:val="left" w:pos="1276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lastRenderedPageBreak/>
        <w:t>1.6.</w:t>
      </w:r>
      <w:r w:rsidR="006E33F2" w:rsidRP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Фінансування реконструкції, удосконалення міської системи централізованого оповіщення, вартості експлуатаційно-технічного обслуговування апаратури і технічних засобів міської системи централізованого оповіщення провадиться за рахунок асигнувань, що передбачаються </w:t>
      </w:r>
      <w:r w:rsidR="00EA48C2" w:rsidRP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міським </w:t>
      </w:r>
      <w:r w:rsidR="006E33F2" w:rsidRP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>бюджет</w:t>
      </w:r>
      <w:r w:rsidR="00EA48C2" w:rsidRP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>ом.</w:t>
      </w:r>
    </w:p>
    <w:p w:rsidR="006E33F2" w:rsidRPr="00533269" w:rsidRDefault="006E33F2" w:rsidP="002E75A1">
      <w:pPr>
        <w:widowControl w:val="0"/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Фінансування робіт, пов’язаних з проектуванням, створенням локальних та об’єктових систем оповіщення, їх експлуатаційно-технічне обслуговування здійснюється за рахунок коштів потенційно небезпечних об’єктів</w:t>
      </w:r>
      <w:r w:rsidR="006D19C3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, підприємств та установ міста </w:t>
      </w:r>
      <w:r w:rsidR="006D19C3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незалежно від форм власності</w:t>
      </w: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.</w:t>
      </w:r>
    </w:p>
    <w:p w:rsidR="006E33F2" w:rsidRPr="00517DDB" w:rsidRDefault="00517DDB" w:rsidP="00517DDB">
      <w:pPr>
        <w:widowControl w:val="0"/>
        <w:tabs>
          <w:tab w:val="left" w:pos="993"/>
          <w:tab w:val="left" w:pos="1134"/>
        </w:tabs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1.7. </w:t>
      </w:r>
      <w:r w:rsidR="006E33F2" w:rsidRP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>Дія цього Положення поширюється на місцеві органи виконавчої влади та місцевого самоврядування, підприємства зв’язку, а також на підприємства, установи, організації незалежно від форм власності</w:t>
      </w:r>
      <w:r w:rsidR="006E33F2" w:rsidRPr="00517DDB">
        <w:rPr>
          <w:rFonts w:ascii="Times New Roman" w:hAnsi="Times New Roman"/>
          <w:color w:val="000000"/>
          <w:sz w:val="28"/>
          <w:szCs w:val="28"/>
          <w:lang w:eastAsia="uk-UA" w:bidi="uk-UA"/>
        </w:rPr>
        <w:t>.</w:t>
      </w:r>
    </w:p>
    <w:p w:rsidR="006E33F2" w:rsidRPr="002E75A1" w:rsidRDefault="006E33F2" w:rsidP="00825F2E">
      <w:pPr>
        <w:keepNext/>
        <w:keepLines/>
        <w:widowControl w:val="0"/>
        <w:numPr>
          <w:ilvl w:val="0"/>
          <w:numId w:val="2"/>
        </w:numPr>
        <w:tabs>
          <w:tab w:val="left" w:pos="993"/>
          <w:tab w:val="left" w:pos="1687"/>
        </w:tabs>
        <w:spacing w:after="200"/>
        <w:ind w:firstLine="709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uk-UA" w:bidi="uk-UA"/>
        </w:rPr>
      </w:pPr>
      <w:bookmarkStart w:id="3" w:name="bookmark2"/>
      <w:r w:rsidRPr="002E75A1">
        <w:rPr>
          <w:rFonts w:ascii="Times New Roman" w:hAnsi="Times New Roman"/>
          <w:bCs/>
          <w:color w:val="000000"/>
          <w:sz w:val="24"/>
          <w:szCs w:val="24"/>
          <w:lang w:eastAsia="uk-UA" w:bidi="uk-UA"/>
        </w:rPr>
        <w:t>Порядок застосування міської автоматизованої системи централізованого оповіщення</w:t>
      </w:r>
      <w:bookmarkEnd w:id="3"/>
    </w:p>
    <w:p w:rsidR="00EA48C2" w:rsidRDefault="002E75A1" w:rsidP="00825F2E">
      <w:pPr>
        <w:widowControl w:val="0"/>
        <w:tabs>
          <w:tab w:val="left" w:pos="993"/>
        </w:tabs>
        <w:spacing w:after="20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2.1.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Система забезпечує оповіщення керівників органів виконавчої влади, місцевого самоврядування, начальників служб цивільного захисту, членів комісій техногенно-екологічної безпеки та надзвичайних ситуацій, членів </w:t>
      </w:r>
      <w:r w:rsidR="00EA48C2">
        <w:rPr>
          <w:rFonts w:ascii="Times New Roman" w:hAnsi="Times New Roman"/>
          <w:color w:val="000000"/>
          <w:sz w:val="24"/>
          <w:szCs w:val="24"/>
          <w:lang w:eastAsia="uk-UA" w:bidi="uk-UA"/>
        </w:rPr>
        <w:t>комісії з питань евакуації населення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, чергових служб органів виконавчої влади та місцевого самоврядування, чергових служб цивільного захисту по системі циркулярного виклику, підключеної до міської автоматизованої системи централізованого оповіщення. </w:t>
      </w:r>
    </w:p>
    <w:p w:rsidR="00EA48C2" w:rsidRDefault="006E33F2" w:rsidP="002E75A1">
      <w:pPr>
        <w:widowControl w:val="0"/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Оповіщення населення та подальше його інформування здійснюється шляхом запуску електросирен </w:t>
      </w:r>
      <w:r w:rsidRPr="00533269">
        <w:rPr>
          <w:rFonts w:ascii="Times New Roman" w:hAnsi="Times New Roman"/>
          <w:color w:val="000000"/>
          <w:sz w:val="24"/>
          <w:szCs w:val="24"/>
          <w:lang w:bidi="ru-RU"/>
        </w:rPr>
        <w:t xml:space="preserve">(сигнал </w:t>
      </w:r>
      <w:r w:rsidR="00EA48C2">
        <w:rPr>
          <w:rFonts w:ascii="Times New Roman" w:hAnsi="Times New Roman"/>
          <w:color w:val="000000"/>
          <w:sz w:val="24"/>
          <w:szCs w:val="24"/>
          <w:lang w:bidi="ru-RU"/>
        </w:rPr>
        <w:t>"</w:t>
      </w: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Увага всім</w:t>
      </w:r>
      <w:r w:rsidR="00EA48C2">
        <w:rPr>
          <w:rFonts w:ascii="Times New Roman" w:hAnsi="Times New Roman"/>
          <w:color w:val="000000"/>
          <w:sz w:val="24"/>
          <w:szCs w:val="24"/>
          <w:lang w:eastAsia="uk-UA" w:bidi="uk-UA"/>
        </w:rPr>
        <w:t>"</w:t>
      </w: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) </w:t>
      </w:r>
      <w:r w:rsidRPr="00533269">
        <w:rPr>
          <w:rFonts w:ascii="Times New Roman" w:hAnsi="Times New Roman"/>
          <w:color w:val="000000"/>
          <w:sz w:val="24"/>
          <w:szCs w:val="24"/>
          <w:lang w:bidi="ru-RU"/>
        </w:rPr>
        <w:t xml:space="preserve">та передачею по </w:t>
      </w: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мережі </w:t>
      </w:r>
      <w:r w:rsidRPr="00533269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проводового </w:t>
      </w: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і ефірного радіомовлення звучання сирен та мовного повідомлення. </w:t>
      </w:r>
    </w:p>
    <w:p w:rsidR="006E33F2" w:rsidRPr="00533269" w:rsidRDefault="006E33F2" w:rsidP="002E75A1">
      <w:pPr>
        <w:widowControl w:val="0"/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Оповіщення здійснюється:</w:t>
      </w:r>
    </w:p>
    <w:p w:rsidR="006E33F2" w:rsidRPr="00533269" w:rsidRDefault="00B80100" w:rsidP="002E75A1">
      <w:pPr>
        <w:widowControl w:val="0"/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відповідальним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черговим </w:t>
      </w: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>управління з питань надзвичайних ситуацій та взаємодії з правоохоронними органами Южноукраїнської міської ради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sym w:font="Symbol" w:char="F02D"/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за розпорядженням керівника </w:t>
      </w:r>
      <w:r w:rsidR="00115798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міської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ланки територіальної підсистеми єдиної державної системи цивільного захисту </w:t>
      </w:r>
      <w:r w:rsidR="00115798">
        <w:rPr>
          <w:rFonts w:ascii="Times New Roman" w:hAnsi="Times New Roman"/>
          <w:color w:val="000000"/>
          <w:sz w:val="24"/>
          <w:szCs w:val="24"/>
          <w:lang w:eastAsia="uk-UA" w:bidi="uk-UA"/>
        </w:rPr>
        <w:t>Миколаївської області -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керівного складу та чергових служб місцевих органів виконавчої влади, населення міста загалом або вибірково по напрямках, територія яких може попасти під зону впливу надзвичайної ситуації;</w:t>
      </w:r>
    </w:p>
    <w:p w:rsidR="006E33F2" w:rsidRPr="00533269" w:rsidRDefault="004710A8" w:rsidP="002E75A1">
      <w:pPr>
        <w:widowControl w:val="0"/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>відповідальною особою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</w:t>
      </w:r>
      <w:r w:rsidR="00CB7297">
        <w:rPr>
          <w:rFonts w:ascii="Times New Roman" w:hAnsi="Times New Roman"/>
          <w:color w:val="000000"/>
          <w:sz w:val="24"/>
          <w:szCs w:val="24"/>
          <w:lang w:eastAsia="uk-UA" w:bidi="uk-UA"/>
        </w:rPr>
        <w:t>ДЯМ та ОЗ № 252/4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>за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команд</w:t>
      </w: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>ою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начальника </w:t>
      </w:r>
      <w:r w:rsidR="00115798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управління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з питань надзвичайних ситуацій</w:t>
      </w:r>
      <w:r w:rsidR="00115798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та взаємодії з правоохоронними органами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міської ради, за системою паролів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sym w:font="Symbol" w:char="F02D"/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керівного </w:t>
      </w:r>
      <w:r w:rsidR="006E33F2" w:rsidRPr="00533269">
        <w:rPr>
          <w:rFonts w:ascii="Times New Roman" w:hAnsi="Times New Roman"/>
          <w:color w:val="000000"/>
          <w:sz w:val="24"/>
          <w:szCs w:val="24"/>
          <w:lang w:bidi="ru-RU"/>
        </w:rPr>
        <w:t xml:space="preserve">складу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і чергових служб органів виконавчої влади, місцевого самоврядування; </w:t>
      </w:r>
    </w:p>
    <w:p w:rsidR="006E33F2" w:rsidRPr="00533269" w:rsidRDefault="006E33F2" w:rsidP="002E75A1">
      <w:pPr>
        <w:widowControl w:val="0"/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диспетчером на потенційно небезпечних об’єктах  </w:t>
      </w:r>
      <w:r w:rsidR="004710A8">
        <w:rPr>
          <w:rFonts w:ascii="Times New Roman" w:hAnsi="Times New Roman"/>
          <w:color w:val="000000"/>
          <w:sz w:val="24"/>
          <w:szCs w:val="24"/>
          <w:lang w:eastAsia="uk-UA" w:bidi="uk-UA"/>
        </w:rPr>
        <w:t>за</w:t>
      </w: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команд</w:t>
      </w:r>
      <w:r w:rsidR="004710A8">
        <w:rPr>
          <w:rFonts w:ascii="Times New Roman" w:hAnsi="Times New Roman"/>
          <w:color w:val="000000"/>
          <w:sz w:val="24"/>
          <w:szCs w:val="24"/>
          <w:lang w:eastAsia="uk-UA" w:bidi="uk-UA"/>
        </w:rPr>
        <w:t>ою</w:t>
      </w: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начальника цивільного захисту об’єкта </w:t>
      </w: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sym w:font="Symbol" w:char="F02D"/>
      </w: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 працюючого персоналу та населення, що попадає в зону ураження при виникненні надзвичайної ситуації на цьому об’єкті.</w:t>
      </w:r>
    </w:p>
    <w:p w:rsidR="006E33F2" w:rsidRPr="00533269" w:rsidRDefault="006E33F2" w:rsidP="002E75A1">
      <w:pPr>
        <w:widowControl w:val="0"/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Вищезазначеним особам, які дають команду на оповіщення, обов’язково погоджувати з відповідними начальниками цивільного захисту рішення про здійснення оповіщення.</w:t>
      </w:r>
    </w:p>
    <w:p w:rsidR="006E33F2" w:rsidRPr="00533269" w:rsidRDefault="002E75A1" w:rsidP="002E75A1">
      <w:pPr>
        <w:widowControl w:val="0"/>
        <w:tabs>
          <w:tab w:val="left" w:pos="0"/>
          <w:tab w:val="right" w:pos="851"/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2.2.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Порядок дій чергового персоналу </w:t>
      </w:r>
      <w:r w:rsidR="00CB7297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ДЯМ та ОЗ № 252/4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визначається інструкцією, яку затверджує директор </w:t>
      </w:r>
      <w:r w:rsidR="00115798">
        <w:rPr>
          <w:rFonts w:ascii="Times New Roman" w:hAnsi="Times New Roman"/>
          <w:color w:val="000000"/>
          <w:sz w:val="24"/>
          <w:szCs w:val="24"/>
          <w:lang w:eastAsia="uk-UA" w:bidi="uk-UA"/>
        </w:rPr>
        <w:t>Миколаївської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філії ПАТ „Укртелеком”, за погодженням з начальником управління цивільного захисту обласної державної адміністрації.</w:t>
      </w:r>
    </w:p>
    <w:p w:rsidR="006E33F2" w:rsidRPr="00533269" w:rsidRDefault="002E75A1" w:rsidP="002E75A1">
      <w:pPr>
        <w:widowControl w:val="0"/>
        <w:tabs>
          <w:tab w:val="left" w:pos="0"/>
          <w:tab w:val="right" w:pos="851"/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2.3.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Порядок дій чергових міського  відділ</w:t>
      </w:r>
      <w:r w:rsidR="00825F2E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ення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поліції  визначається інструкцією, яку затверджує начальник ГУ НП України в </w:t>
      </w:r>
      <w:r w:rsidR="00115798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Миколаївській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області, за погодженням з начальником управління цивільного захисту обласної державної адміністрації. </w:t>
      </w:r>
    </w:p>
    <w:p w:rsidR="006E33F2" w:rsidRDefault="002E75A1" w:rsidP="002E75A1">
      <w:pPr>
        <w:widowControl w:val="0"/>
        <w:tabs>
          <w:tab w:val="left" w:pos="0"/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2.4.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Сигнали цивільного захисту, повідомлення та розпорядження керівника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lastRenderedPageBreak/>
        <w:t xml:space="preserve">територіальної підсистеми єдиної державної системи цивільного захисту </w:t>
      </w:r>
      <w:r w:rsidR="0082666B">
        <w:rPr>
          <w:rFonts w:ascii="Times New Roman" w:hAnsi="Times New Roman"/>
          <w:color w:val="000000"/>
          <w:sz w:val="24"/>
          <w:szCs w:val="24"/>
          <w:lang w:eastAsia="uk-UA" w:bidi="uk-UA"/>
        </w:rPr>
        <w:t>Миколаївської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області передаються в органи виконавчої влади та місцевого самоврядування через черговий персонал центру електрозв’язку по апаратурі П-160.</w:t>
      </w:r>
    </w:p>
    <w:p w:rsidR="00B65FB9" w:rsidRPr="002E75A1" w:rsidRDefault="002E75A1" w:rsidP="002E75A1">
      <w:pPr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2.5. </w:t>
      </w:r>
      <w:r w:rsidR="00B65FB9" w:rsidRPr="002E75A1">
        <w:rPr>
          <w:rFonts w:ascii="Times New Roman" w:hAnsi="Times New Roman"/>
          <w:bCs/>
          <w:sz w:val="24"/>
          <w:szCs w:val="24"/>
        </w:rPr>
        <w:t>Керівний склад міста, члени комісії з питань евакуації та комісії з питань техногенно-екологічної безпеки і надзвичайних ситуацій при виконавчому комітеті Южноукраїнської міської ради 100% забезпечений мобільним зв’язком, номери телефонів внесено до схем оповіщення.</w:t>
      </w:r>
    </w:p>
    <w:p w:rsidR="00B65FB9" w:rsidRPr="002E75A1" w:rsidRDefault="002E75A1" w:rsidP="002E75A1">
      <w:pPr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2.6. </w:t>
      </w:r>
      <w:r w:rsidR="00B65FB9" w:rsidRPr="002E75A1">
        <w:rPr>
          <w:rFonts w:ascii="Times New Roman" w:hAnsi="Times New Roman"/>
          <w:bCs/>
          <w:sz w:val="24"/>
          <w:szCs w:val="24"/>
        </w:rPr>
        <w:t xml:space="preserve">Впроваджений додатковий спосіб оповіщення керівного складу міста, членів комісій ТЕБ і НС та з питань евакуації – за рахунок одночасного відправлення СМС-повідомлень з комп’ютера відповідального чергового та відділу цивільного захисту </w:t>
      </w:r>
      <w:r w:rsidR="00B65FB9" w:rsidRPr="00697B7B">
        <w:rPr>
          <w:rFonts w:ascii="Times New Roman" w:hAnsi="Times New Roman"/>
          <w:bCs/>
          <w:sz w:val="24"/>
          <w:szCs w:val="24"/>
        </w:rPr>
        <w:t xml:space="preserve">  </w:t>
      </w:r>
      <w:r w:rsidR="00B65FB9" w:rsidRPr="002E75A1">
        <w:rPr>
          <w:rFonts w:ascii="Times New Roman" w:hAnsi="Times New Roman"/>
          <w:bCs/>
          <w:sz w:val="24"/>
          <w:szCs w:val="24"/>
        </w:rPr>
        <w:t>управління з питань надзвичайних ситуацій.</w:t>
      </w:r>
    </w:p>
    <w:p w:rsidR="00B65FB9" w:rsidRPr="002E75A1" w:rsidRDefault="002E75A1" w:rsidP="002E75A1">
      <w:pPr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2.7. </w:t>
      </w:r>
      <w:r w:rsidR="00B65FB9" w:rsidRPr="002E75A1">
        <w:rPr>
          <w:rFonts w:ascii="Times New Roman" w:hAnsi="Times New Roman"/>
          <w:bCs/>
          <w:sz w:val="24"/>
          <w:szCs w:val="24"/>
        </w:rPr>
        <w:t>Активно використовується доведення інформації до керівного складу та об'єктів життєзабезпечення населення міста через електронні поштові скриньки.</w:t>
      </w:r>
    </w:p>
    <w:p w:rsidR="006E33F2" w:rsidRPr="00533269" w:rsidRDefault="002E75A1" w:rsidP="002E75A1">
      <w:pPr>
        <w:widowControl w:val="0"/>
        <w:tabs>
          <w:tab w:val="left" w:pos="0"/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>2.8.</w:t>
      </w:r>
      <w:r w:rsidR="00825F2E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Для </w:t>
      </w:r>
      <w:r w:rsid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передачі </w:t>
      </w:r>
      <w:r w:rsid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сигналу</w:t>
      </w:r>
      <w:r w:rsid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 </w:t>
      </w:r>
      <w:r w:rsidR="00B80100">
        <w:rPr>
          <w:rFonts w:ascii="Times New Roman" w:hAnsi="Times New Roman"/>
          <w:color w:val="000000"/>
          <w:sz w:val="24"/>
          <w:szCs w:val="24"/>
          <w:lang w:eastAsia="uk-UA" w:bidi="uk-UA"/>
        </w:rPr>
        <w:t>"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Увага </w:t>
      </w:r>
      <w:r w:rsid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всім</w:t>
      </w:r>
      <w:r w:rsidR="00B80100">
        <w:rPr>
          <w:rFonts w:ascii="Times New Roman" w:hAnsi="Times New Roman"/>
          <w:color w:val="000000"/>
          <w:sz w:val="24"/>
          <w:szCs w:val="24"/>
          <w:lang w:eastAsia="uk-UA" w:bidi="uk-UA"/>
        </w:rPr>
        <w:t>"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</w:t>
      </w:r>
      <w:r w:rsid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до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ab/>
        <w:t>населення здійснюється запуск електросирен:</w:t>
      </w:r>
    </w:p>
    <w:p w:rsidR="006E33F2" w:rsidRPr="00533269" w:rsidRDefault="00115798" w:rsidP="002E75A1">
      <w:pPr>
        <w:widowControl w:val="0"/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>відповідальним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черговим управління </w:t>
      </w: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>з питань НС та ВПО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або </w:t>
      </w:r>
      <w:r w:rsidR="004710A8">
        <w:rPr>
          <w:rFonts w:ascii="Times New Roman" w:hAnsi="Times New Roman"/>
          <w:color w:val="000000"/>
          <w:sz w:val="24"/>
          <w:szCs w:val="24"/>
          <w:lang w:eastAsia="uk-UA" w:bidi="uk-UA"/>
        </w:rPr>
        <w:t>відповідальною особою</w:t>
      </w:r>
      <w:r w:rsidR="006E33F2" w:rsidRPr="0053326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>РЦТ № 622</w:t>
      </w:r>
      <w:r w:rsidR="006E33F2" w:rsidRPr="00533269">
        <w:rPr>
          <w:rFonts w:ascii="Times New Roman" w:hAnsi="Times New Roman"/>
          <w:color w:val="000000"/>
          <w:sz w:val="24"/>
          <w:szCs w:val="24"/>
          <w:lang w:bidi="ru-RU"/>
        </w:rPr>
        <w:t xml:space="preserve">, що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підключені </w:t>
      </w:r>
      <w:r w:rsidR="006E33F2" w:rsidRPr="00533269">
        <w:rPr>
          <w:rFonts w:ascii="Times New Roman" w:hAnsi="Times New Roman"/>
          <w:color w:val="000000"/>
          <w:sz w:val="24"/>
          <w:szCs w:val="24"/>
          <w:lang w:bidi="ru-RU"/>
        </w:rPr>
        <w:t xml:space="preserve">до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міської автоматизованої </w:t>
      </w:r>
      <w:r w:rsidR="006E33F2" w:rsidRPr="00533269">
        <w:rPr>
          <w:rFonts w:ascii="Times New Roman" w:hAnsi="Times New Roman"/>
          <w:color w:val="000000"/>
          <w:sz w:val="24"/>
          <w:szCs w:val="24"/>
          <w:lang w:bidi="ru-RU"/>
        </w:rPr>
        <w:t xml:space="preserve">система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централізованого оповіщення;</w:t>
      </w:r>
    </w:p>
    <w:p w:rsidR="006E33F2" w:rsidRPr="00533269" w:rsidRDefault="006E33F2" w:rsidP="002E75A1">
      <w:pPr>
        <w:widowControl w:val="0"/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диспетчерами потенційно небезпечних об’єктів, локальні системи оповіщення яких не підключені до міської автоматизованої система централізованого оповіщення.</w:t>
      </w:r>
    </w:p>
    <w:p w:rsidR="006E33F2" w:rsidRPr="00533269" w:rsidRDefault="002E75A1" w:rsidP="002E75A1">
      <w:pPr>
        <w:widowControl w:val="0"/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2.9.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Передача сигналів цивільного захисту та інформування населення здійснюються по мережі проводового радіомовлення, через радіоточки, вуличні гучномовці.</w:t>
      </w:r>
    </w:p>
    <w:p w:rsidR="006E33F2" w:rsidRPr="00533269" w:rsidRDefault="006E33F2" w:rsidP="002E75A1">
      <w:pPr>
        <w:widowControl w:val="0"/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Для доведення сигналів цивільного захисту та інформації про загрозу або виникнення надзвичайної ситуації до населення міста та працівників потенційно небезпечних об’єктів використову</w:t>
      </w:r>
      <w:r w:rsidR="00B65FB9">
        <w:rPr>
          <w:rFonts w:ascii="Times New Roman" w:hAnsi="Times New Roman"/>
          <w:color w:val="000000"/>
          <w:sz w:val="24"/>
          <w:szCs w:val="24"/>
          <w:lang w:eastAsia="uk-UA" w:bidi="uk-UA"/>
        </w:rPr>
        <w:t>ються</w:t>
      </w: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магнітофонні касети з підготовленими магнітофонними записами на касетах, закладених в радіотрансляційних вузлах або тексти, які передаються безпосередньо з мікрофону, встановленому в радіотрансляційних вузлах.</w:t>
      </w:r>
    </w:p>
    <w:p w:rsidR="006E33F2" w:rsidRPr="00533269" w:rsidRDefault="002E75A1" w:rsidP="002E75A1">
      <w:pPr>
        <w:widowControl w:val="0"/>
        <w:tabs>
          <w:tab w:val="left" w:pos="709"/>
          <w:tab w:val="left" w:pos="993"/>
          <w:tab w:val="left" w:pos="1134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2.10.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Для передачі сигналів цивільного захисту та інформації до населення використовуються проводові канали зв’язку </w:t>
      </w:r>
      <w:r w:rsidR="00B65FB9">
        <w:rPr>
          <w:rFonts w:ascii="Times New Roman" w:hAnsi="Times New Roman"/>
          <w:color w:val="000000"/>
          <w:sz w:val="24"/>
          <w:szCs w:val="24"/>
          <w:lang w:eastAsia="uk-UA" w:bidi="uk-UA"/>
        </w:rPr>
        <w:t>Миколаївської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філії ПАТ</w:t>
      </w:r>
      <w:r w:rsidR="00B80100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"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Укртелеком</w:t>
      </w:r>
      <w:r w:rsidR="00B80100">
        <w:rPr>
          <w:rFonts w:ascii="Times New Roman" w:hAnsi="Times New Roman"/>
          <w:color w:val="000000"/>
          <w:sz w:val="24"/>
          <w:szCs w:val="24"/>
          <w:lang w:eastAsia="uk-UA" w:bidi="uk-UA"/>
        </w:rPr>
        <w:t>"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, </w:t>
      </w:r>
      <w:r w:rsidR="00B80100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мережі проводового радіомовлення, електросирени та вуличні гучномовці.</w:t>
      </w:r>
    </w:p>
    <w:p w:rsidR="006E33F2" w:rsidRPr="00533269" w:rsidRDefault="002E75A1" w:rsidP="002E75A1">
      <w:pPr>
        <w:widowControl w:val="0"/>
        <w:tabs>
          <w:tab w:val="left" w:pos="709"/>
          <w:tab w:val="left" w:pos="993"/>
          <w:tab w:val="left" w:pos="1134"/>
        </w:tabs>
        <w:spacing w:after="80"/>
        <w:ind w:firstLine="709"/>
        <w:jc w:val="both"/>
        <w:rPr>
          <w:rFonts w:ascii="Times New Roman" w:hAnsi="Times New Roman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2.11.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При використанні технічних засобів системи оповіщення цивільного захисту нижніх ланок та локальних систем оповіщення дотримуватись вимог постанови Кабінету Міністрів України від 27.09.2017 року </w:t>
      </w:r>
      <w:r w:rsidR="006E33F2" w:rsidRPr="00533269">
        <w:rPr>
          <w:rFonts w:ascii="Times New Roman" w:hAnsi="Times New Roman"/>
          <w:sz w:val="24"/>
          <w:szCs w:val="24"/>
          <w:lang w:eastAsia="uk-UA" w:bidi="uk-UA"/>
        </w:rPr>
        <w:t xml:space="preserve">№ 733 </w:t>
      </w:r>
      <w:r w:rsidR="00B80100">
        <w:rPr>
          <w:rFonts w:ascii="Times New Roman" w:hAnsi="Times New Roman"/>
          <w:sz w:val="24"/>
          <w:szCs w:val="24"/>
          <w:lang w:eastAsia="uk-UA" w:bidi="uk-UA"/>
        </w:rPr>
        <w:t>"</w:t>
      </w:r>
      <w:r w:rsidR="006E33F2" w:rsidRPr="00533269">
        <w:rPr>
          <w:rFonts w:ascii="Times New Roman" w:hAnsi="Times New Roman"/>
          <w:bCs/>
          <w:sz w:val="24"/>
          <w:szCs w:val="24"/>
          <w:lang w:eastAsia="uk-UA" w:bidi="uk-UA"/>
        </w:rPr>
        <w:t>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</w:t>
      </w:r>
      <w:r w:rsidR="00B80100">
        <w:rPr>
          <w:rFonts w:ascii="Times New Roman" w:hAnsi="Times New Roman"/>
          <w:bCs/>
          <w:sz w:val="24"/>
          <w:szCs w:val="24"/>
          <w:lang w:eastAsia="uk-UA" w:bidi="uk-UA"/>
        </w:rPr>
        <w:t>"</w:t>
      </w:r>
      <w:r w:rsidR="006E33F2" w:rsidRPr="00533269">
        <w:rPr>
          <w:rFonts w:ascii="Times New Roman" w:hAnsi="Times New Roman"/>
          <w:sz w:val="24"/>
          <w:szCs w:val="24"/>
          <w:lang w:eastAsia="uk-UA" w:bidi="uk-UA"/>
        </w:rPr>
        <w:t>, при цьому виконувати всі запобіжні заходи щодо недопущення несанкціонованого запуску системи оповіщення всіх рівнів.</w:t>
      </w:r>
    </w:p>
    <w:p w:rsidR="006E33F2" w:rsidRPr="00533269" w:rsidRDefault="002E75A1" w:rsidP="002E75A1">
      <w:pPr>
        <w:widowControl w:val="0"/>
        <w:tabs>
          <w:tab w:val="left" w:pos="993"/>
          <w:tab w:val="left" w:pos="1134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2.12.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Готовність міської системи централізованого оповіщення забезпечується </w:t>
      </w:r>
      <w:r w:rsidR="006E33F2" w:rsidRPr="00533269">
        <w:rPr>
          <w:rFonts w:ascii="Times New Roman" w:hAnsi="Times New Roman"/>
          <w:color w:val="000000"/>
          <w:sz w:val="24"/>
          <w:szCs w:val="24"/>
          <w:lang w:bidi="ru-RU"/>
        </w:rPr>
        <w:t>шляхом:</w:t>
      </w:r>
    </w:p>
    <w:p w:rsidR="006E33F2" w:rsidRPr="00533269" w:rsidRDefault="006E33F2" w:rsidP="002E75A1">
      <w:pPr>
        <w:widowControl w:val="0"/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організації цілодобового чергування </w:t>
      </w:r>
      <w:r w:rsidR="00B65FB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відповідальних чергових </w:t>
      </w: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в міському виконавчому комітеті</w:t>
      </w:r>
      <w:r w:rsidR="004710A8">
        <w:rPr>
          <w:rFonts w:ascii="Times New Roman" w:hAnsi="Times New Roman"/>
          <w:color w:val="000000"/>
          <w:sz w:val="24"/>
          <w:szCs w:val="24"/>
          <w:lang w:eastAsia="uk-UA" w:bidi="uk-UA"/>
        </w:rPr>
        <w:t>;</w:t>
      </w: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</w:t>
      </w:r>
    </w:p>
    <w:p w:rsidR="006E33F2" w:rsidRPr="00533269" w:rsidRDefault="006E33F2" w:rsidP="002E75A1">
      <w:pPr>
        <w:widowControl w:val="0"/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завчасної підготовки </w:t>
      </w:r>
      <w:r w:rsidRPr="00533269">
        <w:rPr>
          <w:rFonts w:ascii="Times New Roman" w:hAnsi="Times New Roman"/>
          <w:color w:val="000000"/>
          <w:sz w:val="24"/>
          <w:szCs w:val="24"/>
          <w:lang w:bidi="ru-RU"/>
        </w:rPr>
        <w:t xml:space="preserve">персоналу чергових служб до </w:t>
      </w: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дій </w:t>
      </w:r>
      <w:r w:rsidRPr="00533269">
        <w:rPr>
          <w:rFonts w:ascii="Times New Roman" w:hAnsi="Times New Roman"/>
          <w:color w:val="000000"/>
          <w:sz w:val="24"/>
          <w:szCs w:val="24"/>
          <w:lang w:bidi="ru-RU"/>
        </w:rPr>
        <w:t xml:space="preserve">у </w:t>
      </w: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надзвичайних ситуаціях;</w:t>
      </w:r>
    </w:p>
    <w:p w:rsidR="006E33F2" w:rsidRPr="00533269" w:rsidRDefault="006E33F2" w:rsidP="002E75A1">
      <w:pPr>
        <w:widowControl w:val="0"/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впровадження автоматизованих систем оповіщення з використанням сучасних технологій;</w:t>
      </w:r>
    </w:p>
    <w:p w:rsidR="006E33F2" w:rsidRPr="00533269" w:rsidRDefault="006E33F2" w:rsidP="00825F2E">
      <w:pPr>
        <w:widowControl w:val="0"/>
        <w:tabs>
          <w:tab w:val="left" w:pos="993"/>
        </w:tabs>
        <w:spacing w:after="20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якісного експлуатаційно-технічного обслуговування апаратури і технічних засобів оповіщення та системи зв’язку цивільного захисту.</w:t>
      </w:r>
    </w:p>
    <w:p w:rsidR="006E33F2" w:rsidRPr="00533269" w:rsidRDefault="006E33F2" w:rsidP="00825F2E">
      <w:pPr>
        <w:keepNext/>
        <w:keepLines/>
        <w:widowControl w:val="0"/>
        <w:numPr>
          <w:ilvl w:val="0"/>
          <w:numId w:val="2"/>
        </w:numPr>
        <w:tabs>
          <w:tab w:val="left" w:pos="993"/>
          <w:tab w:val="left" w:pos="1182"/>
        </w:tabs>
        <w:spacing w:after="20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uk-UA" w:bidi="uk-UA"/>
        </w:rPr>
      </w:pPr>
      <w:bookmarkStart w:id="4" w:name="bookmark3"/>
      <w:r w:rsidRPr="002E75A1">
        <w:rPr>
          <w:rFonts w:ascii="Times New Roman" w:hAnsi="Times New Roman"/>
          <w:bCs/>
          <w:color w:val="000000"/>
          <w:sz w:val="24"/>
          <w:szCs w:val="24"/>
          <w:lang w:eastAsia="uk-UA" w:bidi="uk-UA"/>
        </w:rPr>
        <w:lastRenderedPageBreak/>
        <w:t>Відповідальність за стан міської системи централізованого оповіщення</w:t>
      </w:r>
      <w:bookmarkEnd w:id="4"/>
    </w:p>
    <w:p w:rsidR="006E33F2" w:rsidRPr="00533269" w:rsidRDefault="002E75A1" w:rsidP="00825F2E">
      <w:pPr>
        <w:widowControl w:val="0"/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3.1.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За оперативну готовність міської системи централізованого оповіщення відповідає </w:t>
      </w:r>
      <w:r w:rsidR="0082666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управління </w:t>
      </w:r>
      <w:r w:rsidR="0082666B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з питань надзвичайних ситуацій</w:t>
      </w:r>
      <w:r w:rsidR="0082666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та взаємодії з правоохоронними органами</w:t>
      </w:r>
      <w:r w:rsidR="0082666B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</w:t>
      </w:r>
      <w:r w:rsidR="0082666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Южноукраїнської </w:t>
      </w:r>
      <w:r w:rsidR="0082666B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міської ради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.</w:t>
      </w:r>
    </w:p>
    <w:p w:rsidR="006E33F2" w:rsidRPr="00533269" w:rsidRDefault="002E75A1" w:rsidP="00825F2E">
      <w:pPr>
        <w:widowControl w:val="0"/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3.2.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Керівник </w:t>
      </w:r>
      <w:r w:rsidR="00CB7297">
        <w:rPr>
          <w:rFonts w:ascii="Times New Roman" w:hAnsi="Times New Roman"/>
          <w:color w:val="000000"/>
          <w:sz w:val="24"/>
          <w:szCs w:val="24"/>
          <w:lang w:eastAsia="uk-UA" w:bidi="uk-UA"/>
        </w:rPr>
        <w:t>ДЯМ та ОЗ № 252/4</w:t>
      </w:r>
      <w:r w:rsidR="0082666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відповідає за технічну готовність апаратури, технічних засобів оповіщення міської системи централізованого оповіщення, їх експлуатаційно-технічне обслуговування та виконання організаційно-технічних заходів щодо попередження несанкціонованого запуску.</w:t>
      </w:r>
    </w:p>
    <w:p w:rsidR="006E33F2" w:rsidRPr="00533269" w:rsidRDefault="002E75A1" w:rsidP="002E75A1">
      <w:pPr>
        <w:widowControl w:val="0"/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3.3. 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Керівник </w:t>
      </w:r>
      <w:r w:rsidR="0082666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міської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ланки територіальної підсистеми єдиної державної системи цивільного захисту </w:t>
      </w:r>
      <w:r w:rsidR="0082666B">
        <w:rPr>
          <w:rFonts w:ascii="Times New Roman" w:hAnsi="Times New Roman"/>
          <w:color w:val="000000"/>
          <w:sz w:val="24"/>
          <w:szCs w:val="24"/>
          <w:lang w:eastAsia="uk-UA" w:bidi="uk-UA"/>
        </w:rPr>
        <w:t>Миколаївської області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відповідає за оперативну готовність міської системи централізованого оповіщення. </w:t>
      </w:r>
    </w:p>
    <w:p w:rsidR="0082666B" w:rsidRPr="0082666B" w:rsidRDefault="002E75A1" w:rsidP="00825F2E">
      <w:pPr>
        <w:widowControl w:val="0"/>
        <w:tabs>
          <w:tab w:val="left" w:pos="993"/>
        </w:tabs>
        <w:spacing w:after="20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>3.</w:t>
      </w:r>
      <w:r w:rsidR="004710A8">
        <w:rPr>
          <w:rFonts w:ascii="Times New Roman" w:hAnsi="Times New Roman"/>
          <w:color w:val="000000"/>
          <w:sz w:val="24"/>
          <w:szCs w:val="24"/>
          <w:lang w:eastAsia="uk-UA" w:bidi="uk-UA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. </w:t>
      </w:r>
      <w:r w:rsidR="006E33F2" w:rsidRPr="0082666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Керівники потенційно небезпечних об’єктів, де створені локальні системи оповіщення, відповідають за їх оперативну готовність. </w:t>
      </w:r>
    </w:p>
    <w:p w:rsidR="006E33F2" w:rsidRPr="002E75A1" w:rsidRDefault="006E33F2" w:rsidP="00825F2E">
      <w:pPr>
        <w:keepNext/>
        <w:keepLines/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200"/>
        <w:ind w:firstLine="709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uk-UA" w:bidi="uk-UA"/>
        </w:rPr>
      </w:pPr>
      <w:bookmarkStart w:id="5" w:name="bookmark4"/>
      <w:r w:rsidRPr="002E75A1">
        <w:rPr>
          <w:rFonts w:ascii="Times New Roman" w:hAnsi="Times New Roman"/>
          <w:bCs/>
          <w:color w:val="000000"/>
          <w:sz w:val="24"/>
          <w:szCs w:val="24"/>
          <w:lang w:eastAsia="uk-UA" w:bidi="uk-UA"/>
        </w:rPr>
        <w:t>Контроль готовності міської системи централізованого оповіщення та порядок проведення перевірок</w:t>
      </w:r>
      <w:bookmarkEnd w:id="5"/>
      <w:r w:rsidRPr="002E75A1">
        <w:rPr>
          <w:rFonts w:ascii="Times New Roman" w:hAnsi="Times New Roman"/>
          <w:bCs/>
          <w:color w:val="000000"/>
          <w:sz w:val="24"/>
          <w:szCs w:val="24"/>
          <w:lang w:eastAsia="uk-UA" w:bidi="uk-UA"/>
        </w:rPr>
        <w:t xml:space="preserve"> </w:t>
      </w:r>
    </w:p>
    <w:p w:rsidR="006E33F2" w:rsidRPr="00533269" w:rsidRDefault="002E75A1" w:rsidP="00825F2E">
      <w:pPr>
        <w:widowControl w:val="0"/>
        <w:tabs>
          <w:tab w:val="left" w:pos="993"/>
        </w:tabs>
        <w:spacing w:after="20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4.1.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Керуючись </w:t>
      </w:r>
      <w:r w:rsid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вимогами </w:t>
      </w:r>
      <w:r w:rsid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постанови </w:t>
      </w:r>
      <w:r w:rsid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Кабінету </w:t>
      </w:r>
      <w:r w:rsid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Міністрів </w:t>
      </w:r>
      <w:r w:rsidR="00517DD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України від 27.09.2017 року № 733 </w:t>
      </w:r>
      <w:r w:rsidR="00B80100">
        <w:rPr>
          <w:rFonts w:ascii="Times New Roman" w:hAnsi="Times New Roman"/>
          <w:color w:val="000000"/>
          <w:sz w:val="24"/>
          <w:szCs w:val="24"/>
          <w:lang w:eastAsia="uk-UA" w:bidi="uk-UA"/>
        </w:rPr>
        <w:t>"</w:t>
      </w:r>
      <w:r w:rsidR="006E33F2" w:rsidRPr="00533269">
        <w:rPr>
          <w:rFonts w:ascii="Times New Roman" w:hAnsi="Times New Roman"/>
          <w:bCs/>
          <w:color w:val="000000"/>
          <w:sz w:val="24"/>
          <w:szCs w:val="24"/>
          <w:lang w:eastAsia="uk-UA" w:bidi="uk-UA"/>
        </w:rPr>
        <w:t>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</w:t>
      </w:r>
      <w:r w:rsidR="00B80100">
        <w:rPr>
          <w:rFonts w:ascii="Times New Roman" w:hAnsi="Times New Roman"/>
          <w:bCs/>
          <w:color w:val="000000"/>
          <w:sz w:val="24"/>
          <w:szCs w:val="24"/>
          <w:lang w:eastAsia="uk-UA" w:bidi="uk-UA"/>
        </w:rPr>
        <w:t>"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для підтримання міської системи централізованого оповіщення в постійній готовності до застосування за призначенням, управлінням цивільного захисту обласної державної адміністрації спільно з інженерним та обслуговуючим персоналом </w:t>
      </w:r>
      <w:r w:rsidR="00CB7297">
        <w:rPr>
          <w:rFonts w:ascii="Times New Roman" w:hAnsi="Times New Roman"/>
          <w:color w:val="000000"/>
          <w:sz w:val="24"/>
          <w:szCs w:val="24"/>
          <w:lang w:eastAsia="uk-UA" w:bidi="uk-UA"/>
        </w:rPr>
        <w:t>ДЯМ та ОЗ № 252/4</w:t>
      </w:r>
      <w:r w:rsidR="0082666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</w:t>
      </w:r>
      <w:bookmarkStart w:id="6" w:name="_GoBack"/>
      <w:bookmarkEnd w:id="6"/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проводяться перевірки технічного стану міської системи централізованого оповіщення згідно з графіком, затвердженим керівником територіальної підсистеми єдиної державної системи цивільного захисту </w:t>
      </w:r>
      <w:r w:rsidR="0082666B">
        <w:rPr>
          <w:rFonts w:ascii="Times New Roman" w:hAnsi="Times New Roman"/>
          <w:color w:val="000000"/>
          <w:sz w:val="24"/>
          <w:szCs w:val="24"/>
          <w:lang w:eastAsia="uk-UA" w:bidi="uk-UA"/>
        </w:rPr>
        <w:t>Миколаївської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області.</w:t>
      </w:r>
    </w:p>
    <w:p w:rsidR="006E33F2" w:rsidRPr="00533269" w:rsidRDefault="002E75A1" w:rsidP="002E75A1">
      <w:pPr>
        <w:widowControl w:val="0"/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>4.2.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Для здійснення контролю за станом готовності міської системи централізованого оповіщення до застосування за призначенням, оперативним черговим управління цивільного захисту обласної державної адміністрації передаються контрольні повідомлення. </w:t>
      </w:r>
    </w:p>
    <w:p w:rsidR="006E33F2" w:rsidRPr="00533269" w:rsidRDefault="002E75A1" w:rsidP="002E75A1">
      <w:pPr>
        <w:widowControl w:val="0"/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4.3.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Технічні перевірки пристроїв запуску електросирен, </w:t>
      </w:r>
      <w:r w:rsidR="004710A8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інших технічних засобів, 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підключених до міської системи централізованого оповіщення та встановлених на об’єктах і в установах, проводяться працівниками, відповідальними за їх обслуговування, згідно з графіком, спільно з черговим персоналом підприємств електрозв’язку під керівництвом </w:t>
      </w:r>
      <w:r w:rsidR="0082666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начальника управління </w:t>
      </w:r>
      <w:r w:rsidR="0082666B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з питань надзвичайних ситуацій</w:t>
      </w:r>
      <w:r w:rsidR="0082666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та взаємодії з правоохоронними органами</w:t>
      </w:r>
      <w:r w:rsidR="0082666B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міської ради</w:t>
      </w:r>
      <w:r w:rsidR="004710A8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не рідше одного разу на квартал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.</w:t>
      </w:r>
    </w:p>
    <w:p w:rsidR="006E33F2" w:rsidRPr="00533269" w:rsidRDefault="002E75A1" w:rsidP="002E75A1">
      <w:pPr>
        <w:widowControl w:val="0"/>
        <w:tabs>
          <w:tab w:val="left" w:pos="993"/>
        </w:tabs>
        <w:spacing w:after="8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4.4. 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Перевірка роботи сирен, підсилювачів і вуличних гучномовців локальних та об’єктових систем оповіщення проводиться відповідальним працівником з питань надзвичайних ситуацій об’єкта згідно з графіком, який доповідає начальнику </w:t>
      </w:r>
      <w:r w:rsidR="0082666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управління </w:t>
      </w:r>
      <w:r w:rsidR="0082666B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з питань надзвичайних ситуацій</w:t>
      </w:r>
      <w:r w:rsidR="0082666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та взаємодії з правоохоронними органами</w:t>
      </w:r>
      <w:r w:rsidR="0082666B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міської ради</w:t>
      </w:r>
      <w:r w:rsidR="006E33F2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.</w:t>
      </w:r>
    </w:p>
    <w:p w:rsidR="002E75A1" w:rsidRDefault="002E75A1" w:rsidP="0082666B">
      <w:pPr>
        <w:ind w:firstLine="426"/>
        <w:rPr>
          <w:rFonts w:ascii="Times New Roman" w:hAnsi="Times New Roman"/>
          <w:sz w:val="24"/>
          <w:szCs w:val="24"/>
        </w:rPr>
      </w:pPr>
    </w:p>
    <w:p w:rsidR="002E75A1" w:rsidRDefault="002E75A1" w:rsidP="0082666B">
      <w:pPr>
        <w:ind w:firstLine="426"/>
        <w:rPr>
          <w:rFonts w:ascii="Times New Roman" w:hAnsi="Times New Roman"/>
          <w:sz w:val="24"/>
          <w:szCs w:val="24"/>
        </w:rPr>
      </w:pPr>
    </w:p>
    <w:p w:rsidR="0082666B" w:rsidRDefault="006E33F2" w:rsidP="0082666B">
      <w:pPr>
        <w:ind w:firstLine="426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533269">
        <w:rPr>
          <w:rFonts w:ascii="Times New Roman" w:hAnsi="Times New Roman"/>
          <w:sz w:val="24"/>
          <w:szCs w:val="24"/>
        </w:rPr>
        <w:t xml:space="preserve">Начальник </w:t>
      </w:r>
      <w:r w:rsidR="0082666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управління </w:t>
      </w:r>
      <w:r w:rsidR="0082666B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з питань </w:t>
      </w:r>
    </w:p>
    <w:p w:rsidR="0082666B" w:rsidRDefault="0082666B" w:rsidP="0082666B">
      <w:pPr>
        <w:ind w:firstLine="426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надзвичайних ситуацій</w:t>
      </w: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та взаємодії </w:t>
      </w:r>
    </w:p>
    <w:p w:rsidR="0082666B" w:rsidRDefault="0082666B" w:rsidP="0082666B">
      <w:pPr>
        <w:ind w:firstLine="426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>з правоохоронними органами</w:t>
      </w:r>
      <w:r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</w:t>
      </w:r>
    </w:p>
    <w:p w:rsidR="009213C6" w:rsidRDefault="00E96097" w:rsidP="0082666B">
      <w:pPr>
        <w:ind w:firstLine="426"/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Южноукраїнської </w:t>
      </w:r>
      <w:r w:rsidR="0082666B" w:rsidRPr="00533269">
        <w:rPr>
          <w:rFonts w:ascii="Times New Roman" w:hAnsi="Times New Roman"/>
          <w:color w:val="000000"/>
          <w:sz w:val="24"/>
          <w:szCs w:val="24"/>
          <w:lang w:eastAsia="uk-UA" w:bidi="uk-UA"/>
        </w:rPr>
        <w:t>міської ради</w:t>
      </w:r>
      <w:r w:rsidR="0082666B" w:rsidRPr="00533269">
        <w:rPr>
          <w:rFonts w:ascii="Times New Roman" w:hAnsi="Times New Roman"/>
          <w:sz w:val="24"/>
          <w:szCs w:val="24"/>
        </w:rPr>
        <w:t xml:space="preserve"> </w:t>
      </w:r>
      <w:r w:rsidR="0082666B">
        <w:rPr>
          <w:rFonts w:ascii="Times New Roman" w:hAnsi="Times New Roman"/>
          <w:sz w:val="24"/>
          <w:szCs w:val="24"/>
        </w:rPr>
        <w:t xml:space="preserve">                                                         І.К. Колесников</w:t>
      </w:r>
    </w:p>
    <w:sectPr w:rsidR="009213C6" w:rsidSect="0082666B">
      <w:headerReference w:type="even" r:id="rId7"/>
      <w:headerReference w:type="default" r:id="rId8"/>
      <w:pgSz w:w="11907" w:h="16839" w:code="9"/>
      <w:pgMar w:top="1134" w:right="567" w:bottom="851" w:left="2268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6F" w:rsidRDefault="004E126F">
      <w:r>
        <w:separator/>
      </w:r>
    </w:p>
  </w:endnote>
  <w:endnote w:type="continuationSeparator" w:id="0">
    <w:p w:rsidR="004E126F" w:rsidRDefault="004E1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6F" w:rsidRDefault="004E126F">
      <w:r>
        <w:separator/>
      </w:r>
    </w:p>
  </w:footnote>
  <w:footnote w:type="continuationSeparator" w:id="0">
    <w:p w:rsidR="004E126F" w:rsidRDefault="004E1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E0" w:rsidRDefault="001545B4" w:rsidP="001C3A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33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3AE0" w:rsidRDefault="004E12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7278196"/>
      <w:docPartObj>
        <w:docPartGallery w:val="Page Numbers (Top of Page)"/>
        <w:docPartUnique/>
      </w:docPartObj>
    </w:sdtPr>
    <w:sdtContent>
      <w:p w:rsidR="00E06E94" w:rsidRDefault="001545B4">
        <w:pPr>
          <w:pStyle w:val="a3"/>
          <w:jc w:val="center"/>
        </w:pPr>
        <w:r w:rsidRPr="00E06E94">
          <w:rPr>
            <w:rFonts w:ascii="Times New Roman" w:hAnsi="Times New Roman"/>
            <w:sz w:val="20"/>
            <w:szCs w:val="20"/>
          </w:rPr>
          <w:fldChar w:fldCharType="begin"/>
        </w:r>
        <w:r w:rsidR="00E06E94" w:rsidRPr="00E06E94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06E94">
          <w:rPr>
            <w:rFonts w:ascii="Times New Roman" w:hAnsi="Times New Roman"/>
            <w:sz w:val="20"/>
            <w:szCs w:val="20"/>
          </w:rPr>
          <w:fldChar w:fldCharType="separate"/>
        </w:r>
        <w:r w:rsidR="000D1912" w:rsidRPr="000D1912">
          <w:rPr>
            <w:rFonts w:ascii="Times New Roman" w:hAnsi="Times New Roman"/>
            <w:noProof/>
            <w:sz w:val="20"/>
            <w:szCs w:val="20"/>
            <w:lang w:val="ru-RU"/>
          </w:rPr>
          <w:t>4</w:t>
        </w:r>
        <w:r w:rsidRPr="00E06E9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E06E94" w:rsidRDefault="00E06E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BB"/>
    <w:multiLevelType w:val="hybridMultilevel"/>
    <w:tmpl w:val="ACD62B4A"/>
    <w:lvl w:ilvl="0" w:tplc="2C5C2C82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>
    <w:nsid w:val="19DC3A67"/>
    <w:multiLevelType w:val="multilevel"/>
    <w:tmpl w:val="FA067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0575FF5"/>
    <w:multiLevelType w:val="multilevel"/>
    <w:tmpl w:val="CF2C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242022"/>
    <w:multiLevelType w:val="hybridMultilevel"/>
    <w:tmpl w:val="D61C9206"/>
    <w:lvl w:ilvl="0" w:tplc="2C5C2C82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4">
    <w:nsid w:val="24271F98"/>
    <w:multiLevelType w:val="multilevel"/>
    <w:tmpl w:val="37564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DD0707"/>
    <w:multiLevelType w:val="multilevel"/>
    <w:tmpl w:val="6B0AF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A876F0"/>
    <w:multiLevelType w:val="multilevel"/>
    <w:tmpl w:val="FEAE2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006A96"/>
    <w:multiLevelType w:val="multilevel"/>
    <w:tmpl w:val="F3C0AE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717CE0"/>
    <w:multiLevelType w:val="multilevel"/>
    <w:tmpl w:val="EB7CB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C20202"/>
    <w:multiLevelType w:val="multilevel"/>
    <w:tmpl w:val="706A3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A1D"/>
    <w:rsid w:val="000C0A1D"/>
    <w:rsid w:val="000C444B"/>
    <w:rsid w:val="000D1912"/>
    <w:rsid w:val="00115798"/>
    <w:rsid w:val="001545B4"/>
    <w:rsid w:val="001E047F"/>
    <w:rsid w:val="002E75A1"/>
    <w:rsid w:val="003765B1"/>
    <w:rsid w:val="003A2E7B"/>
    <w:rsid w:val="004710A8"/>
    <w:rsid w:val="0048610A"/>
    <w:rsid w:val="004E126F"/>
    <w:rsid w:val="00517DDB"/>
    <w:rsid w:val="0053023D"/>
    <w:rsid w:val="00533269"/>
    <w:rsid w:val="00697B7B"/>
    <w:rsid w:val="006D19C3"/>
    <w:rsid w:val="006E33F2"/>
    <w:rsid w:val="00825F2E"/>
    <w:rsid w:val="0082666B"/>
    <w:rsid w:val="008A269B"/>
    <w:rsid w:val="00917CA2"/>
    <w:rsid w:val="009213C6"/>
    <w:rsid w:val="00921B3F"/>
    <w:rsid w:val="00961B2A"/>
    <w:rsid w:val="00B3012D"/>
    <w:rsid w:val="00B65FB9"/>
    <w:rsid w:val="00B80100"/>
    <w:rsid w:val="00CB7297"/>
    <w:rsid w:val="00DB70BD"/>
    <w:rsid w:val="00E06E94"/>
    <w:rsid w:val="00E474AC"/>
    <w:rsid w:val="00E96097"/>
    <w:rsid w:val="00EA48C2"/>
    <w:rsid w:val="00FB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F2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3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3F2"/>
    <w:rPr>
      <w:rFonts w:ascii="Bookman Old Style" w:eastAsia="Times New Roman" w:hAnsi="Bookman Old Style" w:cs="Times New Roman"/>
      <w:sz w:val="26"/>
      <w:szCs w:val="26"/>
      <w:lang w:val="uk-UA" w:eastAsia="ru-RU"/>
    </w:rPr>
  </w:style>
  <w:style w:type="character" w:styleId="a5">
    <w:name w:val="page number"/>
    <w:basedOn w:val="a0"/>
    <w:rsid w:val="006E33F2"/>
  </w:style>
  <w:style w:type="paragraph" w:styleId="a6">
    <w:name w:val="List Paragraph"/>
    <w:basedOn w:val="a"/>
    <w:uiPriority w:val="34"/>
    <w:qFormat/>
    <w:rsid w:val="00B65FB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06E94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E94"/>
    <w:rPr>
      <w:rFonts w:ascii="Bookman Old Style" w:eastAsia="Times New Roman" w:hAnsi="Bookman Old Style" w:cs="Times New Roman"/>
      <w:sz w:val="26"/>
      <w:szCs w:val="26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E06E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6E9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17</cp:revision>
  <cp:lastPrinted>2019-12-13T11:33:00Z</cp:lastPrinted>
  <dcterms:created xsi:type="dcterms:W3CDTF">2019-12-10T07:52:00Z</dcterms:created>
  <dcterms:modified xsi:type="dcterms:W3CDTF">2020-01-28T09:33:00Z</dcterms:modified>
</cp:coreProperties>
</file>